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936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1314"/>
        <w:gridCol w:w="1420"/>
        <w:gridCol w:w="4990"/>
      </w:tblGrid>
      <w:tr w:rsidR="002F67B3" w:rsidRPr="005B795F" w14:paraId="5C89109F" w14:textId="77777777">
        <w:trPr>
          <w:trHeight w:val="558"/>
          <w:jc w:val="center"/>
        </w:trPr>
        <w:tc>
          <w:tcPr>
            <w:tcW w:w="1638" w:type="dxa"/>
            <w:vAlign w:val="center"/>
          </w:tcPr>
          <w:p w14:paraId="059AF856" w14:textId="77777777" w:rsidR="002F67B3" w:rsidRPr="005B795F" w:rsidRDefault="00000000">
            <w:pPr>
              <w:pStyle w:val="TableParagraph"/>
              <w:jc w:val="center"/>
              <w:rPr>
                <w:rFonts w:hint="eastAsia"/>
                <w:sz w:val="28"/>
              </w:rPr>
            </w:pPr>
            <w:r w:rsidRPr="005B795F">
              <w:rPr>
                <w:rFonts w:ascii="方正黑体_GBK" w:eastAsia="方正黑体_GBK" w:hAnsi="方正黑体_GBK" w:cs="方正黑体_GBK" w:hint="eastAsia"/>
                <w:sz w:val="28"/>
              </w:rPr>
              <w:t>科目代码</w:t>
            </w:r>
          </w:p>
        </w:tc>
        <w:tc>
          <w:tcPr>
            <w:tcW w:w="1314" w:type="dxa"/>
            <w:vAlign w:val="center"/>
          </w:tcPr>
          <w:p w14:paraId="35F608C8" w14:textId="77777777" w:rsidR="002F67B3" w:rsidRPr="005B795F" w:rsidRDefault="00000000">
            <w:pPr>
              <w:pStyle w:val="TableParagraph"/>
              <w:jc w:val="center"/>
              <w:rPr>
                <w:rFonts w:ascii="Times New Roman" w:hint="eastAsia"/>
                <w:sz w:val="24"/>
              </w:rPr>
            </w:pPr>
            <w:r w:rsidRPr="005B795F">
              <w:rPr>
                <w:rFonts w:ascii="Times New Roman" w:hint="eastAsia"/>
                <w:sz w:val="24"/>
              </w:rPr>
              <w:t>338</w:t>
            </w:r>
          </w:p>
        </w:tc>
        <w:tc>
          <w:tcPr>
            <w:tcW w:w="1420" w:type="dxa"/>
            <w:vAlign w:val="center"/>
          </w:tcPr>
          <w:p w14:paraId="7FD3FC11" w14:textId="77777777" w:rsidR="002F67B3" w:rsidRPr="005B795F" w:rsidRDefault="00000000">
            <w:pPr>
              <w:pStyle w:val="TableParagraph"/>
              <w:jc w:val="center"/>
              <w:rPr>
                <w:rFonts w:ascii="方正黑体_GBK" w:eastAsia="方正黑体_GBK" w:hAnsi="方正黑体_GBK" w:cs="方正黑体_GBK" w:hint="eastAsia"/>
                <w:sz w:val="28"/>
              </w:rPr>
            </w:pPr>
            <w:r w:rsidRPr="005B795F">
              <w:rPr>
                <w:rFonts w:ascii="方正黑体_GBK" w:eastAsia="方正黑体_GBK" w:hAnsi="方正黑体_GBK" w:cs="方正黑体_GBK" w:hint="eastAsia"/>
                <w:sz w:val="28"/>
              </w:rPr>
              <w:t>科目名称</w:t>
            </w:r>
          </w:p>
        </w:tc>
        <w:tc>
          <w:tcPr>
            <w:tcW w:w="4990" w:type="dxa"/>
            <w:vAlign w:val="center"/>
          </w:tcPr>
          <w:p w14:paraId="109FCDD4" w14:textId="77777777" w:rsidR="002F67B3" w:rsidRPr="005B795F" w:rsidRDefault="00000000">
            <w:pPr>
              <w:pStyle w:val="TableParagraph"/>
              <w:jc w:val="center"/>
              <w:rPr>
                <w:rFonts w:hint="eastAsia"/>
                <w:sz w:val="24"/>
              </w:rPr>
            </w:pPr>
            <w:r w:rsidRPr="005B795F">
              <w:rPr>
                <w:rFonts w:hint="eastAsia"/>
                <w:sz w:val="24"/>
              </w:rPr>
              <w:t>生物化学</w:t>
            </w:r>
          </w:p>
        </w:tc>
      </w:tr>
      <w:tr w:rsidR="002F67B3" w:rsidRPr="005B795F" w14:paraId="3DA4E77D" w14:textId="77777777">
        <w:trPr>
          <w:trHeight w:val="565"/>
          <w:jc w:val="center"/>
        </w:trPr>
        <w:tc>
          <w:tcPr>
            <w:tcW w:w="1638" w:type="dxa"/>
            <w:vAlign w:val="center"/>
          </w:tcPr>
          <w:p w14:paraId="3C79B6DC" w14:textId="77777777" w:rsidR="002F67B3" w:rsidRPr="005B795F" w:rsidRDefault="00000000">
            <w:pPr>
              <w:pStyle w:val="TableParagraph"/>
              <w:jc w:val="center"/>
              <w:rPr>
                <w:rFonts w:ascii="方正黑体_GBK" w:eastAsia="方正黑体_GBK" w:hAnsi="方正黑体_GBK" w:cs="方正黑体_GBK" w:hint="eastAsia"/>
                <w:sz w:val="28"/>
              </w:rPr>
            </w:pPr>
            <w:r w:rsidRPr="005B795F">
              <w:rPr>
                <w:rFonts w:ascii="方正黑体_GBK" w:eastAsia="方正黑体_GBK" w:hAnsi="方正黑体_GBK" w:cs="方正黑体_GBK" w:hint="eastAsia"/>
                <w:sz w:val="28"/>
              </w:rPr>
              <w:t>科目满分</w:t>
            </w:r>
          </w:p>
        </w:tc>
        <w:tc>
          <w:tcPr>
            <w:tcW w:w="1314" w:type="dxa"/>
            <w:vAlign w:val="center"/>
          </w:tcPr>
          <w:p w14:paraId="3B54FDC7" w14:textId="77777777" w:rsidR="002F67B3" w:rsidRPr="005B795F" w:rsidRDefault="00000000">
            <w:pPr>
              <w:pStyle w:val="TableParagraph"/>
              <w:jc w:val="center"/>
              <w:rPr>
                <w:rFonts w:hint="eastAsia"/>
                <w:sz w:val="24"/>
              </w:rPr>
            </w:pPr>
            <w:r w:rsidRPr="005B795F">
              <w:rPr>
                <w:rFonts w:ascii="Times New Roman" w:eastAsia="Times New Roman"/>
                <w:sz w:val="24"/>
              </w:rPr>
              <w:t xml:space="preserve">150 </w:t>
            </w:r>
            <w:r w:rsidRPr="005B795F">
              <w:rPr>
                <w:sz w:val="24"/>
              </w:rPr>
              <w:t>分</w:t>
            </w:r>
          </w:p>
        </w:tc>
        <w:tc>
          <w:tcPr>
            <w:tcW w:w="1420" w:type="dxa"/>
            <w:vAlign w:val="center"/>
          </w:tcPr>
          <w:p w14:paraId="0A4CF5A7" w14:textId="77777777" w:rsidR="002F67B3" w:rsidRPr="005B795F" w:rsidRDefault="00000000">
            <w:pPr>
              <w:pStyle w:val="TableParagraph"/>
              <w:jc w:val="center"/>
              <w:rPr>
                <w:rFonts w:ascii="方正黑体_GBK" w:eastAsia="方正黑体_GBK" w:hAnsi="方正黑体_GBK" w:cs="方正黑体_GBK" w:hint="eastAsia"/>
                <w:sz w:val="28"/>
              </w:rPr>
            </w:pPr>
            <w:r w:rsidRPr="005B795F">
              <w:rPr>
                <w:rFonts w:ascii="方正黑体_GBK" w:eastAsia="方正黑体_GBK" w:hAnsi="方正黑体_GBK" w:cs="方正黑体_GBK" w:hint="eastAsia"/>
                <w:sz w:val="28"/>
              </w:rPr>
              <w:t>考试时长</w:t>
            </w:r>
          </w:p>
        </w:tc>
        <w:tc>
          <w:tcPr>
            <w:tcW w:w="4990" w:type="dxa"/>
            <w:vAlign w:val="center"/>
          </w:tcPr>
          <w:p w14:paraId="23C90846" w14:textId="77777777" w:rsidR="002F67B3" w:rsidRPr="005B795F" w:rsidRDefault="00000000">
            <w:pPr>
              <w:pStyle w:val="TableParagraph"/>
              <w:jc w:val="center"/>
              <w:rPr>
                <w:rFonts w:hint="eastAsia"/>
                <w:sz w:val="24"/>
              </w:rPr>
            </w:pPr>
            <w:r w:rsidRPr="005B795F">
              <w:rPr>
                <w:rFonts w:ascii="Times New Roman" w:eastAsia="Times New Roman"/>
                <w:sz w:val="24"/>
              </w:rPr>
              <w:t xml:space="preserve">180 </w:t>
            </w:r>
            <w:r w:rsidRPr="005B795F">
              <w:rPr>
                <w:sz w:val="24"/>
              </w:rPr>
              <w:t>分钟</w:t>
            </w:r>
          </w:p>
        </w:tc>
      </w:tr>
      <w:tr w:rsidR="002F67B3" w:rsidRPr="005B795F" w14:paraId="59A8C1EA" w14:textId="77777777">
        <w:trPr>
          <w:trHeight w:val="488"/>
          <w:jc w:val="center"/>
        </w:trPr>
        <w:tc>
          <w:tcPr>
            <w:tcW w:w="1638" w:type="dxa"/>
            <w:vAlign w:val="center"/>
          </w:tcPr>
          <w:p w14:paraId="575A03AD" w14:textId="77777777" w:rsidR="002F67B3" w:rsidRPr="005B795F" w:rsidRDefault="00000000">
            <w:pPr>
              <w:pStyle w:val="TableParagraph"/>
              <w:jc w:val="center"/>
              <w:rPr>
                <w:rFonts w:ascii="方正黑体_GBK" w:eastAsia="方正黑体_GBK" w:hAnsi="方正黑体_GBK" w:cs="方正黑体_GBK" w:hint="eastAsia"/>
                <w:sz w:val="28"/>
              </w:rPr>
            </w:pPr>
            <w:r w:rsidRPr="005B795F">
              <w:rPr>
                <w:rFonts w:ascii="方正黑体_GBK" w:eastAsia="方正黑体_GBK" w:hAnsi="方正黑体_GBK" w:cs="方正黑体_GBK" w:hint="eastAsia"/>
                <w:sz w:val="28"/>
              </w:rPr>
              <w:t>适用专业</w:t>
            </w:r>
          </w:p>
        </w:tc>
        <w:tc>
          <w:tcPr>
            <w:tcW w:w="7724" w:type="dxa"/>
            <w:gridSpan w:val="3"/>
            <w:vAlign w:val="center"/>
          </w:tcPr>
          <w:p w14:paraId="5F4F6427" w14:textId="77777777" w:rsidR="002F67B3" w:rsidRPr="005B795F" w:rsidRDefault="00000000">
            <w:pPr>
              <w:pStyle w:val="TableParagraph"/>
              <w:jc w:val="center"/>
              <w:rPr>
                <w:rFonts w:hint="eastAsia"/>
                <w:sz w:val="24"/>
              </w:rPr>
            </w:pPr>
            <w:r w:rsidRPr="005B795F">
              <w:rPr>
                <w:rFonts w:hint="eastAsia"/>
                <w:sz w:val="24"/>
              </w:rPr>
              <w:t>资源与环境</w:t>
            </w:r>
          </w:p>
        </w:tc>
      </w:tr>
      <w:tr w:rsidR="002F67B3" w:rsidRPr="005B795F" w14:paraId="550DA712" w14:textId="77777777">
        <w:trPr>
          <w:trHeight w:val="3520"/>
          <w:jc w:val="center"/>
        </w:trPr>
        <w:tc>
          <w:tcPr>
            <w:tcW w:w="1638" w:type="dxa"/>
            <w:vAlign w:val="center"/>
          </w:tcPr>
          <w:p w14:paraId="3A0545AB" w14:textId="77777777" w:rsidR="002F67B3" w:rsidRPr="005B795F" w:rsidRDefault="00000000">
            <w:pPr>
              <w:pStyle w:val="TableParagraph"/>
              <w:rPr>
                <w:rFonts w:hint="eastAsia"/>
                <w:sz w:val="28"/>
              </w:rPr>
            </w:pPr>
            <w:r w:rsidRPr="005B795F">
              <w:rPr>
                <w:rFonts w:ascii="方正黑体_GBK" w:eastAsia="方正黑体_GBK" w:hAnsi="方正黑体_GBK" w:cs="方正黑体_GBK" w:hint="eastAsia"/>
                <w:sz w:val="28"/>
              </w:rPr>
              <w:t>总体要求</w:t>
            </w:r>
          </w:p>
        </w:tc>
        <w:tc>
          <w:tcPr>
            <w:tcW w:w="7724" w:type="dxa"/>
            <w:gridSpan w:val="3"/>
            <w:vAlign w:val="center"/>
          </w:tcPr>
          <w:p w14:paraId="1A2A354F" w14:textId="77777777" w:rsidR="002F67B3" w:rsidRPr="005B795F" w:rsidRDefault="00000000">
            <w:pPr>
              <w:pStyle w:val="aa"/>
              <w:spacing w:before="0" w:line="600" w:lineRule="exact"/>
              <w:ind w:left="0"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/>
                <w:sz w:val="24"/>
              </w:rPr>
              <w:t>生物化学是研究生物体化学组成及其化学变化的科学，是资源与环境领域的重要基础学科。生物化学的基本原理与方法在环境监测与评价、污染物生物降解、环境生物修复、生物资源综合利用等方面具有重要的实际应用价值。资源与环境硕士点以培养解决实际问题的应用型人才为目标，要求考生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：</w:t>
            </w:r>
          </w:p>
          <w:p w14:paraId="59587966" w14:textId="77777777" w:rsidR="002F67B3" w:rsidRPr="005B795F" w:rsidRDefault="00000000">
            <w:pPr>
              <w:pStyle w:val="aa"/>
              <w:spacing w:before="0" w:line="600" w:lineRule="exact"/>
              <w:ind w:leftChars="200" w:left="440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sz w:val="24"/>
              </w:rPr>
              <w:t>（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1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）</w:t>
            </w:r>
            <w:r w:rsidRPr="005B795F">
              <w:rPr>
                <w:rFonts w:ascii="Times New Roman" w:hAnsi="Times New Roman" w:cs="Times New Roman"/>
                <w:sz w:val="24"/>
              </w:rPr>
              <w:t>系统掌握生物化学的基础理论、基本概念和研究方法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；</w:t>
            </w:r>
          </w:p>
          <w:p w14:paraId="10AE3943" w14:textId="77777777" w:rsidR="002F67B3" w:rsidRPr="005B795F" w:rsidRDefault="00000000">
            <w:pPr>
              <w:pStyle w:val="aa"/>
              <w:spacing w:before="0" w:line="600" w:lineRule="exact"/>
              <w:ind w:leftChars="200" w:left="440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sz w:val="24"/>
              </w:rPr>
              <w:t>（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2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）</w:t>
            </w:r>
            <w:r w:rsidRPr="005B795F">
              <w:rPr>
                <w:rFonts w:ascii="Times New Roman" w:hAnsi="Times New Roman" w:cs="Times New Roman"/>
                <w:sz w:val="24"/>
              </w:rPr>
              <w:t>理解糖类、脂类、蛋白质、核酸、酶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和维生素</w:t>
            </w:r>
            <w:r w:rsidRPr="005B795F">
              <w:rPr>
                <w:rFonts w:ascii="Times New Roman" w:hAnsi="Times New Roman" w:cs="Times New Roman"/>
                <w:sz w:val="24"/>
              </w:rPr>
              <w:t>等重要生物分子的结构、性质及功能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；</w:t>
            </w:r>
          </w:p>
          <w:p w14:paraId="7F8FDC10" w14:textId="77777777" w:rsidR="002F67B3" w:rsidRPr="005B795F" w:rsidRDefault="00000000">
            <w:pPr>
              <w:pStyle w:val="aa"/>
              <w:spacing w:before="0" w:line="600" w:lineRule="exact"/>
              <w:ind w:leftChars="200" w:left="440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sz w:val="24"/>
              </w:rPr>
              <w:t>（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3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）</w:t>
            </w:r>
            <w:r w:rsidRPr="005B795F">
              <w:rPr>
                <w:rFonts w:ascii="Times New Roman" w:hAnsi="Times New Roman" w:cs="Times New Roman"/>
                <w:sz w:val="24"/>
              </w:rPr>
              <w:t>掌握主要物质代谢的基本途径与生理意义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；</w:t>
            </w:r>
          </w:p>
          <w:p w14:paraId="5A24FEC5" w14:textId="77777777" w:rsidR="002F67B3" w:rsidRPr="005B795F" w:rsidRDefault="00000000">
            <w:pPr>
              <w:pStyle w:val="aa"/>
              <w:spacing w:before="0" w:line="600" w:lineRule="exact"/>
              <w:ind w:leftChars="200" w:left="440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sz w:val="24"/>
              </w:rPr>
              <w:t>（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4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）</w:t>
            </w:r>
            <w:r w:rsidRPr="005B795F">
              <w:rPr>
                <w:rFonts w:ascii="Times New Roman" w:hAnsi="Times New Roman" w:cs="Times New Roman"/>
                <w:sz w:val="24"/>
              </w:rPr>
              <w:t>了解遗传信息传递的基本过程。</w:t>
            </w:r>
          </w:p>
          <w:p w14:paraId="0DFB73BE" w14:textId="77777777" w:rsidR="002F67B3" w:rsidRPr="005B795F" w:rsidRDefault="00000000">
            <w:pPr>
              <w:pStyle w:val="aa"/>
              <w:spacing w:before="0" w:line="600" w:lineRule="exact"/>
              <w:ind w:leftChars="200" w:left="440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sz w:val="24"/>
              </w:rPr>
              <w:t>（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5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）</w:t>
            </w:r>
            <w:r w:rsidRPr="005B795F">
              <w:rPr>
                <w:rFonts w:ascii="Times New Roman" w:hAnsi="Times New Roman" w:cs="Times New Roman"/>
                <w:sz w:val="24"/>
              </w:rPr>
              <w:t>在夯实基础的同时，注重培养运用生物化学知识分析和解决环境相关实际问题的能力</w:t>
            </w:r>
          </w:p>
          <w:p w14:paraId="09A484B6" w14:textId="77777777" w:rsidR="002F67B3" w:rsidRPr="005B795F" w:rsidRDefault="00000000">
            <w:pPr>
              <w:pStyle w:val="aa"/>
              <w:spacing w:before="0" w:line="600" w:lineRule="exact"/>
              <w:ind w:leftChars="200" w:left="440" w:firstLine="0"/>
              <w:jc w:val="both"/>
              <w:rPr>
                <w:rFonts w:cs="微软雅黑" w:hint="eastAsia"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sz w:val="24"/>
              </w:rPr>
              <w:t>（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6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）</w:t>
            </w:r>
            <w:r w:rsidRPr="005B795F">
              <w:rPr>
                <w:rFonts w:ascii="Times New Roman" w:hAnsi="Times New Roman" w:cs="Times New Roman"/>
                <w:sz w:val="24"/>
              </w:rPr>
              <w:t>具备将生物化学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理论与环境监测、环境生物技术、资源利用和生态修复等专业方向相结合的综合应用能力，为后续从事资源开发、环境治理等专业领域的研究与实践</w:t>
            </w:r>
            <w:r w:rsidRPr="005B795F">
              <w:rPr>
                <w:rFonts w:ascii="Times New Roman" w:hAnsi="Times New Roman" w:cs="Times New Roman"/>
                <w:sz w:val="24"/>
              </w:rPr>
              <w:t>工作奠定坚实的理论基础。</w:t>
            </w:r>
          </w:p>
        </w:tc>
      </w:tr>
      <w:tr w:rsidR="002F67B3" w:rsidRPr="005B795F" w14:paraId="7504A9B3" w14:textId="77777777">
        <w:trPr>
          <w:trHeight w:val="1550"/>
          <w:jc w:val="center"/>
        </w:trPr>
        <w:tc>
          <w:tcPr>
            <w:tcW w:w="1638" w:type="dxa"/>
            <w:vAlign w:val="center"/>
          </w:tcPr>
          <w:p w14:paraId="56038BC7" w14:textId="77777777" w:rsidR="002F67B3" w:rsidRPr="005B795F" w:rsidRDefault="00000000">
            <w:pPr>
              <w:pStyle w:val="TableParagraph"/>
              <w:jc w:val="center"/>
              <w:rPr>
                <w:rFonts w:hint="eastAsia"/>
                <w:sz w:val="28"/>
              </w:rPr>
            </w:pPr>
            <w:r w:rsidRPr="005B795F">
              <w:rPr>
                <w:rFonts w:ascii="方正黑体_GBK" w:eastAsia="方正黑体_GBK" w:hAnsi="方正黑体_GBK" w:cs="方正黑体_GBK" w:hint="eastAsia"/>
                <w:sz w:val="28"/>
              </w:rPr>
              <w:t>考核内容</w:t>
            </w:r>
          </w:p>
        </w:tc>
        <w:tc>
          <w:tcPr>
            <w:tcW w:w="7724" w:type="dxa"/>
            <w:gridSpan w:val="3"/>
            <w:vAlign w:val="center"/>
          </w:tcPr>
          <w:p w14:paraId="7D4740FE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2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b/>
                <w:bCs/>
                <w:sz w:val="24"/>
              </w:rPr>
              <w:t>（一）</w:t>
            </w:r>
            <w:r w:rsidRPr="005B795F">
              <w:rPr>
                <w:rFonts w:ascii="Times New Roman" w:hAnsi="Times New Roman" w:cs="Times New Roman"/>
                <w:b/>
                <w:bCs/>
                <w:sz w:val="24"/>
              </w:rPr>
              <w:t>蛋白质</w:t>
            </w:r>
          </w:p>
          <w:p w14:paraId="4BD86A99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/>
                <w:sz w:val="24"/>
              </w:rPr>
              <w:t>1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.</w:t>
            </w:r>
            <w:r w:rsidRPr="005B795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蛋白质的化学组成分类。</w:t>
            </w:r>
          </w:p>
          <w:p w14:paraId="0C799CC3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sz w:val="24"/>
              </w:rPr>
              <w:t xml:space="preserve">2. 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氨基酸的结构通式。</w:t>
            </w:r>
          </w:p>
          <w:p w14:paraId="595A62AF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sz w:val="24"/>
              </w:rPr>
              <w:t xml:space="preserve">3. 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蛋白质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1~4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级结构的</w:t>
            </w:r>
            <w:r w:rsidRPr="005B795F">
              <w:rPr>
                <w:rFonts w:ascii="Times New Roman" w:hAnsi="Times New Roman" w:cs="Times New Roman"/>
                <w:sz w:val="24"/>
              </w:rPr>
              <w:t>基本概念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。</w:t>
            </w:r>
          </w:p>
          <w:p w14:paraId="4EA36C3E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sz w:val="24"/>
              </w:rPr>
              <w:t xml:space="preserve">4. </w:t>
            </w:r>
            <w:r w:rsidRPr="005B795F">
              <w:rPr>
                <w:rFonts w:ascii="Times New Roman" w:hAnsi="Times New Roman" w:cs="Times New Roman"/>
                <w:sz w:val="24"/>
              </w:rPr>
              <w:t>蛋白质的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性质：蛋白质的两性电离性质；蛋白质的胶体性质；蛋白质变性与复性；蛋白质的紫外吸收</w:t>
            </w:r>
            <w:r w:rsidRPr="005B795F">
              <w:rPr>
                <w:rFonts w:ascii="Times New Roman" w:hAnsi="Times New Roman" w:cs="Times New Roman"/>
                <w:sz w:val="24"/>
              </w:rPr>
              <w:t>。</w:t>
            </w:r>
          </w:p>
          <w:p w14:paraId="22827710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sz w:val="24"/>
              </w:rPr>
              <w:lastRenderedPageBreak/>
              <w:t>5.</w:t>
            </w:r>
            <w:r w:rsidRPr="005B795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B795F">
              <w:rPr>
                <w:rFonts w:ascii="Times New Roman" w:hAnsi="Times New Roman" w:cs="Times New Roman"/>
                <w:sz w:val="24"/>
              </w:rPr>
              <w:t>蛋白质分离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与</w:t>
            </w:r>
            <w:r w:rsidRPr="005B795F">
              <w:rPr>
                <w:rFonts w:ascii="Times New Roman" w:hAnsi="Times New Roman" w:cs="Times New Roman"/>
                <w:sz w:val="24"/>
              </w:rPr>
              <w:t>纯化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常用方法的基本原理</w:t>
            </w:r>
            <w:r w:rsidRPr="005B795F">
              <w:rPr>
                <w:rFonts w:ascii="Times New Roman" w:hAnsi="Times New Roman" w:cs="Times New Roman"/>
                <w:sz w:val="24"/>
              </w:rPr>
              <w:t>。</w:t>
            </w:r>
          </w:p>
          <w:p w14:paraId="021E64DA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2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b/>
                <w:bCs/>
                <w:sz w:val="24"/>
              </w:rPr>
              <w:t>（二）</w:t>
            </w:r>
            <w:r w:rsidRPr="005B795F">
              <w:rPr>
                <w:rFonts w:ascii="Times New Roman" w:hAnsi="Times New Roman" w:cs="Times New Roman"/>
                <w:b/>
                <w:bCs/>
                <w:sz w:val="24"/>
              </w:rPr>
              <w:t>核酸</w:t>
            </w:r>
          </w:p>
          <w:p w14:paraId="4FD98B95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sz w:val="24"/>
              </w:rPr>
              <w:t>1. DNA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的双螺旋结构。</w:t>
            </w:r>
          </w:p>
          <w:p w14:paraId="5E22AF17" w14:textId="77777777" w:rsidR="002F67B3" w:rsidRPr="005B795F" w:rsidRDefault="00000000">
            <w:pPr>
              <w:pStyle w:val="TableParagraph"/>
              <w:spacing w:line="520" w:lineRule="exact"/>
              <w:ind w:firstLineChars="200" w:firstLine="480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/>
                <w:sz w:val="24"/>
              </w:rPr>
              <w:t>2. RNA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的分子结构。</w:t>
            </w:r>
          </w:p>
          <w:p w14:paraId="386D7F03" w14:textId="77777777" w:rsidR="002F67B3" w:rsidRPr="005B795F" w:rsidRDefault="00000000">
            <w:pPr>
              <w:pStyle w:val="TableParagraph"/>
              <w:spacing w:line="520" w:lineRule="exact"/>
              <w:ind w:firstLineChars="200" w:firstLine="480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/>
                <w:sz w:val="24"/>
              </w:rPr>
              <w:t>3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 xml:space="preserve">. 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核酸的理化性质：核酸的紫外吸收；核酸的变性与复性；核酸分子杂交。</w:t>
            </w:r>
          </w:p>
          <w:p w14:paraId="3B0E42F4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2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b/>
                <w:bCs/>
                <w:sz w:val="24"/>
              </w:rPr>
              <w:t>（三）</w:t>
            </w:r>
            <w:r w:rsidRPr="005B795F">
              <w:rPr>
                <w:rFonts w:ascii="Times New Roman" w:hAnsi="Times New Roman" w:cs="Times New Roman"/>
                <w:b/>
                <w:bCs/>
                <w:sz w:val="24"/>
              </w:rPr>
              <w:t>糖</w:t>
            </w:r>
            <w:r w:rsidRPr="005B795F">
              <w:rPr>
                <w:rFonts w:ascii="Times New Roman" w:hAnsi="Times New Roman" w:cs="Times New Roman" w:hint="eastAsia"/>
                <w:b/>
                <w:bCs/>
                <w:sz w:val="24"/>
              </w:rPr>
              <w:t>类</w:t>
            </w:r>
          </w:p>
          <w:p w14:paraId="222D3072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/>
                <w:sz w:val="24"/>
              </w:rPr>
              <w:t>1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.</w:t>
            </w:r>
            <w:r w:rsidRPr="005B795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B795F">
              <w:rPr>
                <w:rFonts w:ascii="Times New Roman" w:hAnsi="Times New Roman" w:cs="Times New Roman"/>
                <w:sz w:val="24"/>
              </w:rPr>
              <w:t>糖的基本概念。</w:t>
            </w:r>
          </w:p>
          <w:p w14:paraId="0FAF46EC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/>
                <w:sz w:val="24"/>
              </w:rPr>
              <w:t>2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.</w:t>
            </w:r>
            <w:r w:rsidRPr="005B795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多糖：主要种类及其生物学功能。</w:t>
            </w:r>
          </w:p>
          <w:p w14:paraId="0573E527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2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b/>
                <w:bCs/>
                <w:sz w:val="24"/>
              </w:rPr>
              <w:t>（四）脂质与生物膜</w:t>
            </w:r>
          </w:p>
          <w:p w14:paraId="73ADAF3B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/>
                <w:sz w:val="24"/>
              </w:rPr>
              <w:t>1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.</w:t>
            </w:r>
            <w:r w:rsidRPr="005B795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脂质</w:t>
            </w:r>
            <w:r w:rsidRPr="005B795F">
              <w:rPr>
                <w:rFonts w:ascii="Times New Roman" w:hAnsi="Times New Roman" w:cs="Times New Roman"/>
                <w:sz w:val="24"/>
              </w:rPr>
              <w:t>的概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念</w:t>
            </w:r>
            <w:r w:rsidRPr="005B795F">
              <w:rPr>
                <w:rFonts w:ascii="Times New Roman" w:hAnsi="Times New Roman" w:cs="Times New Roman"/>
                <w:sz w:val="24"/>
              </w:rPr>
              <w:t>。</w:t>
            </w:r>
          </w:p>
          <w:p w14:paraId="3D2CC3AD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/>
                <w:sz w:val="24"/>
              </w:rPr>
              <w:t>2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 xml:space="preserve">. 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脂质</w:t>
            </w:r>
            <w:r w:rsidRPr="005B795F">
              <w:rPr>
                <w:rFonts w:ascii="Times New Roman" w:hAnsi="Times New Roman" w:cs="Times New Roman"/>
                <w:sz w:val="24"/>
              </w:rPr>
              <w:t>的分类。</w:t>
            </w:r>
          </w:p>
          <w:p w14:paraId="730FDE2B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Segoe UI" w:hAnsi="Segoe UI" w:cs="Segoe UI"/>
                <w:sz w:val="24"/>
                <w:szCs w:val="24"/>
                <w:shd w:val="clear" w:color="auto" w:fill="FFFFFF"/>
              </w:rPr>
            </w:pPr>
            <w:r w:rsidRPr="005B795F">
              <w:rPr>
                <w:rFonts w:ascii="Times New Roman" w:hAnsi="Times New Roman" w:cs="Times New Roman" w:hint="eastAsia"/>
                <w:sz w:val="24"/>
              </w:rPr>
              <w:t xml:space="preserve">3. 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细胞膜的结构和生物学功能</w:t>
            </w:r>
            <w:r w:rsidRPr="005B795F">
              <w:rPr>
                <w:rFonts w:ascii="Segoe UI" w:hAnsi="Segoe UI" w:cs="Segoe UI" w:hint="eastAsia"/>
                <w:sz w:val="24"/>
                <w:szCs w:val="24"/>
                <w:shd w:val="clear" w:color="auto" w:fill="FFFFFF"/>
              </w:rPr>
              <w:t>。</w:t>
            </w:r>
          </w:p>
          <w:p w14:paraId="03E48B05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2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b/>
                <w:bCs/>
                <w:sz w:val="24"/>
              </w:rPr>
              <w:t>（五）</w:t>
            </w:r>
            <w:r w:rsidRPr="005B795F">
              <w:rPr>
                <w:rFonts w:ascii="Times New Roman" w:hAnsi="Times New Roman" w:cs="Times New Roman"/>
                <w:b/>
                <w:bCs/>
                <w:sz w:val="24"/>
              </w:rPr>
              <w:t>酶</w:t>
            </w:r>
          </w:p>
          <w:p w14:paraId="4FFA7C32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/>
                <w:sz w:val="24"/>
              </w:rPr>
              <w:t>1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 xml:space="preserve">. </w:t>
            </w:r>
            <w:r w:rsidRPr="005B795F">
              <w:rPr>
                <w:rFonts w:ascii="Times New Roman" w:hAnsi="Times New Roman" w:cs="Times New Roman"/>
                <w:sz w:val="24"/>
              </w:rPr>
              <w:t>酶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的</w:t>
            </w:r>
            <w:r w:rsidRPr="005B795F">
              <w:rPr>
                <w:rFonts w:ascii="Times New Roman" w:hAnsi="Times New Roman" w:cs="Times New Roman"/>
                <w:sz w:val="24"/>
              </w:rPr>
              <w:t>概念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与特点。</w:t>
            </w:r>
          </w:p>
          <w:p w14:paraId="57F21985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sz w:val="24"/>
              </w:rPr>
              <w:t xml:space="preserve">2. </w:t>
            </w:r>
            <w:r w:rsidRPr="005B795F">
              <w:rPr>
                <w:rFonts w:ascii="Times New Roman" w:hAnsi="Times New Roman" w:cs="Times New Roman"/>
                <w:sz w:val="24"/>
              </w:rPr>
              <w:t>酶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的化学组成与结构。</w:t>
            </w:r>
          </w:p>
          <w:p w14:paraId="4C8C9FB0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sz w:val="24"/>
              </w:rPr>
              <w:t xml:space="preserve">3. </w:t>
            </w:r>
            <w:r w:rsidRPr="005B795F">
              <w:rPr>
                <w:rFonts w:ascii="Times New Roman" w:hAnsi="Times New Roman" w:cs="Times New Roman"/>
                <w:sz w:val="24"/>
              </w:rPr>
              <w:t>酶促反应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动力学：米氏常数的基本含义。</w:t>
            </w:r>
          </w:p>
          <w:p w14:paraId="5E1E7CA7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sz w:val="24"/>
              </w:rPr>
              <w:t xml:space="preserve">4. 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酶的多样性：同工酶。</w:t>
            </w:r>
          </w:p>
          <w:p w14:paraId="0CF21C57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2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b/>
                <w:bCs/>
                <w:sz w:val="24"/>
              </w:rPr>
              <w:t>（六）</w:t>
            </w:r>
            <w:r w:rsidRPr="005B795F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Pr="005B795F">
              <w:rPr>
                <w:rFonts w:ascii="Times New Roman" w:hAnsi="Times New Roman" w:cs="Times New Roman" w:hint="eastAsia"/>
                <w:b/>
                <w:bCs/>
                <w:sz w:val="24"/>
              </w:rPr>
              <w:t>维生素和辅酶</w:t>
            </w:r>
          </w:p>
          <w:p w14:paraId="422E0EA1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sz w:val="24"/>
              </w:rPr>
              <w:t xml:space="preserve">1. 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脂溶性维生素的主要种类及其生物学功能。</w:t>
            </w:r>
          </w:p>
          <w:p w14:paraId="21466463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sz w:val="24"/>
              </w:rPr>
              <w:t xml:space="preserve">2. 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水溶性维生素的主要种类及其生物学功能。</w:t>
            </w:r>
          </w:p>
          <w:p w14:paraId="49D6F3C9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2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b/>
                <w:bCs/>
                <w:sz w:val="24"/>
              </w:rPr>
              <w:t>（七）新陈代谢与</w:t>
            </w:r>
            <w:r w:rsidRPr="005B795F">
              <w:rPr>
                <w:rFonts w:ascii="Times New Roman" w:hAnsi="Times New Roman" w:cs="Times New Roman"/>
                <w:b/>
                <w:bCs/>
                <w:sz w:val="24"/>
              </w:rPr>
              <w:t>生物氧化</w:t>
            </w:r>
          </w:p>
          <w:p w14:paraId="56533F7C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/>
                <w:sz w:val="24"/>
              </w:rPr>
              <w:t>1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 xml:space="preserve">. 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呼吸链</w:t>
            </w:r>
            <w:r w:rsidRPr="005B795F">
              <w:rPr>
                <w:rFonts w:ascii="Times New Roman" w:hAnsi="Times New Roman" w:cs="Times New Roman"/>
                <w:sz w:val="24"/>
              </w:rPr>
              <w:t>的概念及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组成</w:t>
            </w:r>
            <w:r w:rsidRPr="005B795F">
              <w:rPr>
                <w:rFonts w:ascii="Times New Roman" w:hAnsi="Times New Roman" w:cs="Times New Roman"/>
                <w:sz w:val="24"/>
              </w:rPr>
              <w:t>。</w:t>
            </w:r>
          </w:p>
          <w:p w14:paraId="4621BE71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/>
                <w:sz w:val="24"/>
              </w:rPr>
              <w:t xml:space="preserve">2. 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细胞质中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N</w:t>
            </w:r>
            <w:r w:rsidRPr="005B795F">
              <w:rPr>
                <w:rFonts w:ascii="Times New Roman" w:hAnsi="Times New Roman" w:cs="Times New Roman"/>
                <w:sz w:val="24"/>
              </w:rPr>
              <w:t>ADH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的跨膜转运。</w:t>
            </w:r>
          </w:p>
          <w:p w14:paraId="2EB7CD15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2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b/>
                <w:bCs/>
                <w:sz w:val="24"/>
              </w:rPr>
              <w:t>（八）</w:t>
            </w:r>
            <w:r w:rsidRPr="005B795F">
              <w:rPr>
                <w:rFonts w:ascii="Times New Roman" w:hAnsi="Times New Roman" w:cs="Times New Roman"/>
                <w:b/>
                <w:bCs/>
                <w:sz w:val="24"/>
              </w:rPr>
              <w:t>糖代谢</w:t>
            </w:r>
          </w:p>
          <w:p w14:paraId="2142B931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/>
                <w:sz w:val="24"/>
              </w:rPr>
              <w:t>1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.</w:t>
            </w:r>
            <w:r w:rsidRPr="005B795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糖酵解和</w:t>
            </w:r>
            <w:r w:rsidRPr="005B795F">
              <w:rPr>
                <w:rFonts w:ascii="Times New Roman" w:hAnsi="Times New Roman" w:cs="Times New Roman"/>
                <w:sz w:val="24"/>
              </w:rPr>
              <w:t>三羧酸循环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：定义、基本过程、关键酶及脱氢辅酶、特点及生理意义。</w:t>
            </w:r>
          </w:p>
          <w:p w14:paraId="329C3CEB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/>
                <w:sz w:val="24"/>
              </w:rPr>
              <w:t>2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.</w:t>
            </w:r>
            <w:r w:rsidRPr="005B795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B795F">
              <w:rPr>
                <w:rFonts w:ascii="Times New Roman" w:hAnsi="Times New Roman" w:cs="Times New Roman"/>
                <w:sz w:val="24"/>
              </w:rPr>
              <w:t>磷酸戊糖途径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：定义、基本过程、关键酶、特点和生物学意义。</w:t>
            </w:r>
          </w:p>
          <w:p w14:paraId="344615D6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/>
                <w:sz w:val="24"/>
              </w:rPr>
              <w:t>3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.</w:t>
            </w:r>
            <w:r w:rsidRPr="005B795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B795F">
              <w:rPr>
                <w:rFonts w:ascii="Times New Roman" w:hAnsi="Times New Roman" w:cs="Times New Roman"/>
                <w:sz w:val="24"/>
              </w:rPr>
              <w:t>糖原的合成与分解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：</w:t>
            </w:r>
            <w:r w:rsidRPr="005B795F">
              <w:rPr>
                <w:rFonts w:ascii="Times New Roman" w:hAnsi="Times New Roman" w:cs="Times New Roman"/>
                <w:sz w:val="24"/>
              </w:rPr>
              <w:t>糖原的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定义与基本过程，糖异生。</w:t>
            </w:r>
          </w:p>
          <w:p w14:paraId="5BD7C42B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/>
                <w:sz w:val="24"/>
              </w:rPr>
              <w:t xml:space="preserve">4. 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血糖来源与去路。</w:t>
            </w:r>
          </w:p>
          <w:p w14:paraId="486FDE63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2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b/>
                <w:bCs/>
                <w:sz w:val="24"/>
              </w:rPr>
              <w:t>（九）</w:t>
            </w:r>
            <w:r w:rsidRPr="005B795F">
              <w:rPr>
                <w:rFonts w:ascii="Times New Roman" w:hAnsi="Times New Roman" w:cs="Times New Roman"/>
                <w:b/>
                <w:bCs/>
                <w:sz w:val="24"/>
              </w:rPr>
              <w:t>脂类代谢</w:t>
            </w:r>
          </w:p>
          <w:p w14:paraId="06B3623F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sz w:val="24"/>
              </w:rPr>
              <w:t xml:space="preserve">1. </w:t>
            </w:r>
            <w:r w:rsidRPr="005B795F">
              <w:rPr>
                <w:rFonts w:ascii="Times New Roman" w:hAnsi="Times New Roman" w:cs="Times New Roman"/>
                <w:sz w:val="24"/>
              </w:rPr>
              <w:t>脂肪酸的</w:t>
            </w:r>
            <w:r w:rsidRPr="005B795F">
              <w:rPr>
                <w:rFonts w:ascii="Times New Roman" w:hAnsi="Times New Roman" w:cs="Times New Roman"/>
                <w:sz w:val="24"/>
              </w:rPr>
              <w:t>β-</w:t>
            </w:r>
            <w:r w:rsidRPr="005B795F">
              <w:rPr>
                <w:rFonts w:ascii="Times New Roman" w:hAnsi="Times New Roman" w:cs="Times New Roman"/>
                <w:sz w:val="24"/>
              </w:rPr>
              <w:t>氧化：概念、发生部位、基本过程。</w:t>
            </w:r>
          </w:p>
          <w:p w14:paraId="08148D6C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2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b/>
                <w:bCs/>
                <w:sz w:val="24"/>
              </w:rPr>
              <w:t>（十）</w:t>
            </w:r>
            <w:r w:rsidRPr="005B795F">
              <w:rPr>
                <w:rFonts w:ascii="Times New Roman" w:hAnsi="Times New Roman" w:cs="Times New Roman"/>
                <w:b/>
                <w:bCs/>
                <w:sz w:val="24"/>
              </w:rPr>
              <w:t>蛋白质的分解代谢</w:t>
            </w:r>
          </w:p>
          <w:p w14:paraId="29E20000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sz w:val="24"/>
              </w:rPr>
              <w:t xml:space="preserve">1. </w:t>
            </w:r>
            <w:r w:rsidRPr="005B795F">
              <w:rPr>
                <w:rFonts w:ascii="Times New Roman" w:hAnsi="Times New Roman" w:cs="Times New Roman"/>
                <w:sz w:val="24"/>
              </w:rPr>
              <w:t>氨基酸的一般代谢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：氨基酸的脱氨基作用，氨的代谢去路。</w:t>
            </w:r>
          </w:p>
          <w:p w14:paraId="63E67B54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2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b/>
                <w:bCs/>
                <w:sz w:val="24"/>
              </w:rPr>
              <w:t>（十一）</w:t>
            </w:r>
            <w:r w:rsidRPr="005B795F">
              <w:rPr>
                <w:rFonts w:ascii="Times New Roman" w:hAnsi="Times New Roman" w:cs="Times New Roman"/>
                <w:b/>
                <w:bCs/>
                <w:sz w:val="24"/>
              </w:rPr>
              <w:t>核酸的代谢</w:t>
            </w:r>
          </w:p>
          <w:p w14:paraId="1C1638D5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/>
                <w:sz w:val="24"/>
              </w:rPr>
              <w:t>1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 xml:space="preserve">. </w:t>
            </w:r>
            <w:r w:rsidRPr="005B795F">
              <w:rPr>
                <w:rFonts w:ascii="Times New Roman" w:hAnsi="Times New Roman" w:cs="Times New Roman"/>
                <w:sz w:val="24"/>
              </w:rPr>
              <w:t>核酸的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分解代谢：嘌呤的分解</w:t>
            </w:r>
            <w:r w:rsidRPr="005B795F">
              <w:rPr>
                <w:rFonts w:ascii="Times New Roman" w:hAnsi="Times New Roman" w:cs="Times New Roman"/>
                <w:sz w:val="24"/>
              </w:rPr>
              <w:t>。</w:t>
            </w:r>
          </w:p>
          <w:p w14:paraId="7A8AD2F5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/>
                <w:sz w:val="24"/>
              </w:rPr>
              <w:t>2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.</w:t>
            </w:r>
            <w:r w:rsidRPr="005B795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B795F">
              <w:rPr>
                <w:rFonts w:ascii="Times New Roman" w:hAnsi="Times New Roman" w:cs="Times New Roman"/>
                <w:sz w:val="24"/>
              </w:rPr>
              <w:t>嘌呤核苷酸的合成代谢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：</w:t>
            </w:r>
          </w:p>
          <w:p w14:paraId="24A18531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sz w:val="24"/>
              </w:rPr>
              <w:t>（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1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）从头合成途径：概念，原料的来源；</w:t>
            </w:r>
          </w:p>
          <w:p w14:paraId="109384DD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sz w:val="24"/>
              </w:rPr>
              <w:t>（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2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）补救途径：概念，反应过程。</w:t>
            </w:r>
          </w:p>
          <w:p w14:paraId="203DFC00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/>
                <w:sz w:val="24"/>
              </w:rPr>
              <w:t>3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 xml:space="preserve">. 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核苷酸抗代谢物的作用机制。</w:t>
            </w:r>
          </w:p>
          <w:p w14:paraId="20E1FCF6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2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b/>
                <w:bCs/>
                <w:sz w:val="24"/>
              </w:rPr>
              <w:t>（十二）</w:t>
            </w:r>
            <w:r w:rsidRPr="005B795F">
              <w:rPr>
                <w:rFonts w:ascii="Times New Roman" w:hAnsi="Times New Roman" w:cs="Times New Roman"/>
                <w:b/>
                <w:bCs/>
                <w:sz w:val="24"/>
              </w:rPr>
              <w:t>DNA</w:t>
            </w:r>
            <w:r w:rsidRPr="005B795F">
              <w:rPr>
                <w:rFonts w:ascii="Times New Roman" w:hAnsi="Times New Roman" w:cs="Times New Roman"/>
                <w:b/>
                <w:bCs/>
                <w:sz w:val="24"/>
              </w:rPr>
              <w:t>的生物合成</w:t>
            </w:r>
          </w:p>
          <w:p w14:paraId="08AF7D9B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/>
                <w:sz w:val="24"/>
              </w:rPr>
              <w:t>1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.</w:t>
            </w:r>
            <w:r w:rsidRPr="005B795F">
              <w:rPr>
                <w:rFonts w:ascii="Times New Roman" w:hAnsi="Times New Roman" w:cs="Times New Roman"/>
                <w:sz w:val="24"/>
              </w:rPr>
              <w:t xml:space="preserve"> DNA</w:t>
            </w:r>
            <w:r w:rsidRPr="005B795F">
              <w:rPr>
                <w:rFonts w:ascii="Times New Roman" w:hAnsi="Times New Roman" w:cs="Times New Roman"/>
                <w:sz w:val="24"/>
              </w:rPr>
              <w:t>复制的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方式与特点：半保留复制的概念及其生物学意义。</w:t>
            </w:r>
          </w:p>
          <w:p w14:paraId="426386E6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/>
                <w:sz w:val="24"/>
              </w:rPr>
              <w:t>2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.</w:t>
            </w:r>
            <w:r w:rsidRPr="005B795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参与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D</w:t>
            </w:r>
            <w:r w:rsidRPr="005B795F">
              <w:rPr>
                <w:rFonts w:ascii="Times New Roman" w:hAnsi="Times New Roman" w:cs="Times New Roman"/>
                <w:sz w:val="24"/>
              </w:rPr>
              <w:t>NA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复制的蛋白因子：</w:t>
            </w:r>
          </w:p>
          <w:p w14:paraId="7E45166A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sz w:val="24"/>
              </w:rPr>
              <w:t>（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1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）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DNA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聚合酶：原核生物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DNA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聚合酶的主要类型及功能；真核生物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DNA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聚合酶的主要类型及功能；</w:t>
            </w:r>
          </w:p>
          <w:p w14:paraId="205EEBF8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sz w:val="24"/>
              </w:rPr>
              <w:t>（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2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）引物酶与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D</w:t>
            </w:r>
            <w:r w:rsidRPr="005B795F">
              <w:rPr>
                <w:rFonts w:ascii="Times New Roman" w:hAnsi="Times New Roman" w:cs="Times New Roman"/>
                <w:sz w:val="24"/>
              </w:rPr>
              <w:t>NA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连接酶；</w:t>
            </w:r>
          </w:p>
          <w:p w14:paraId="72133C32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/>
                <w:sz w:val="24"/>
              </w:rPr>
              <w:t>3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.</w:t>
            </w:r>
            <w:r w:rsidRPr="005B795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原核生物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DNA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复制过程。</w:t>
            </w:r>
          </w:p>
          <w:p w14:paraId="0A4EF761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sz w:val="24"/>
              </w:rPr>
              <w:t>4</w:t>
            </w:r>
            <w:r w:rsidRPr="005B795F">
              <w:rPr>
                <w:rFonts w:ascii="Times New Roman" w:hAnsi="Times New Roman" w:cs="Times New Roman"/>
                <w:sz w:val="24"/>
              </w:rPr>
              <w:t xml:space="preserve">. 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真核生物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DNA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复制过程。</w:t>
            </w:r>
          </w:p>
          <w:p w14:paraId="3B634A5C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2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b/>
                <w:bCs/>
                <w:sz w:val="24"/>
              </w:rPr>
              <w:t>（十三）</w:t>
            </w:r>
            <w:r w:rsidRPr="005B795F">
              <w:rPr>
                <w:rFonts w:ascii="Times New Roman" w:hAnsi="Times New Roman" w:cs="Times New Roman"/>
                <w:b/>
                <w:bCs/>
                <w:sz w:val="24"/>
              </w:rPr>
              <w:t>RNA</w:t>
            </w:r>
            <w:r w:rsidRPr="005B795F">
              <w:rPr>
                <w:rFonts w:ascii="Times New Roman" w:hAnsi="Times New Roman" w:cs="Times New Roman"/>
                <w:b/>
                <w:bCs/>
                <w:sz w:val="24"/>
              </w:rPr>
              <w:t>生物合成</w:t>
            </w:r>
          </w:p>
          <w:p w14:paraId="6B28730D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/>
                <w:sz w:val="24"/>
              </w:rPr>
              <w:t>1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 xml:space="preserve">. </w:t>
            </w:r>
            <w:r w:rsidRPr="005B795F">
              <w:rPr>
                <w:rFonts w:ascii="Times New Roman" w:hAnsi="Times New Roman" w:cs="Times New Roman"/>
                <w:sz w:val="24"/>
              </w:rPr>
              <w:t>转录的概念。</w:t>
            </w:r>
          </w:p>
          <w:p w14:paraId="5BED581A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sz w:val="24"/>
              </w:rPr>
              <w:t xml:space="preserve">2. 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转录后加工：</w:t>
            </w:r>
            <w:r w:rsidRPr="005B795F">
              <w:rPr>
                <w:rFonts w:ascii="Times New Roman" w:hAnsi="Times New Roman" w:cs="Times New Roman"/>
                <w:sz w:val="24"/>
              </w:rPr>
              <w:t>真核生物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mRNA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的加工及修饰类型。</w:t>
            </w:r>
          </w:p>
          <w:p w14:paraId="000220FA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2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b/>
                <w:bCs/>
                <w:sz w:val="24"/>
              </w:rPr>
              <w:t>（十四）</w:t>
            </w:r>
            <w:r w:rsidRPr="005B795F">
              <w:rPr>
                <w:rFonts w:ascii="Times New Roman" w:hAnsi="Times New Roman" w:cs="Times New Roman"/>
                <w:b/>
                <w:bCs/>
                <w:sz w:val="24"/>
              </w:rPr>
              <w:t>蛋白质的生物合成</w:t>
            </w:r>
          </w:p>
          <w:p w14:paraId="5F3AD56A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/>
                <w:sz w:val="24"/>
              </w:rPr>
              <w:t>1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 xml:space="preserve">. </w:t>
            </w:r>
            <w:r w:rsidRPr="005B795F">
              <w:rPr>
                <w:rFonts w:ascii="Times New Roman" w:hAnsi="Times New Roman" w:cs="Times New Roman"/>
                <w:sz w:val="24"/>
              </w:rPr>
              <w:t>RNA</w:t>
            </w:r>
            <w:r w:rsidRPr="005B795F">
              <w:rPr>
                <w:rFonts w:ascii="Times New Roman" w:hAnsi="Times New Roman" w:cs="Times New Roman"/>
                <w:sz w:val="24"/>
              </w:rPr>
              <w:t>在蛋白质合成中的作用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：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m</w:t>
            </w:r>
            <w:r w:rsidRPr="005B795F">
              <w:rPr>
                <w:rFonts w:ascii="Times New Roman" w:hAnsi="Times New Roman" w:cs="Times New Roman"/>
                <w:sz w:val="24"/>
              </w:rPr>
              <w:t>RNA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遗传密码及特点</w:t>
            </w:r>
            <w:r w:rsidRPr="005B795F">
              <w:rPr>
                <w:rFonts w:ascii="Times New Roman" w:hAnsi="Times New Roman" w:cs="Times New Roman"/>
                <w:sz w:val="24"/>
              </w:rPr>
              <w:t>。</w:t>
            </w:r>
          </w:p>
          <w:p w14:paraId="6F1A2BE1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/>
                <w:sz w:val="24"/>
              </w:rPr>
              <w:t>2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 xml:space="preserve">. 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蛋白质生物合成的主要阶段</w:t>
            </w:r>
            <w:r w:rsidRPr="005B795F">
              <w:rPr>
                <w:rFonts w:ascii="Times New Roman" w:hAnsi="Times New Roman" w:cs="Times New Roman"/>
                <w:sz w:val="24"/>
              </w:rPr>
              <w:t>。</w:t>
            </w:r>
          </w:p>
          <w:p w14:paraId="002444BF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2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b/>
                <w:bCs/>
                <w:sz w:val="24"/>
              </w:rPr>
              <w:t>（十五）物质</w:t>
            </w:r>
            <w:r w:rsidRPr="005B795F">
              <w:rPr>
                <w:rFonts w:ascii="Times New Roman" w:hAnsi="Times New Roman" w:cs="Times New Roman"/>
                <w:b/>
                <w:bCs/>
                <w:sz w:val="24"/>
              </w:rPr>
              <w:t>代谢</w:t>
            </w:r>
            <w:r w:rsidRPr="005B795F">
              <w:rPr>
                <w:rFonts w:ascii="Times New Roman" w:hAnsi="Times New Roman" w:cs="Times New Roman" w:hint="eastAsia"/>
                <w:b/>
                <w:bCs/>
                <w:sz w:val="24"/>
              </w:rPr>
              <w:t>的调节控制</w:t>
            </w:r>
          </w:p>
          <w:p w14:paraId="717656A5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sz w:val="24"/>
              </w:rPr>
              <w:t xml:space="preserve">1. </w:t>
            </w:r>
            <w:r w:rsidRPr="005B795F">
              <w:rPr>
                <w:rFonts w:ascii="Times New Roman" w:hAnsi="Times New Roman" w:cs="Times New Roman"/>
                <w:sz w:val="24"/>
              </w:rPr>
              <w:t>物质代谢的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概念</w:t>
            </w:r>
            <w:r w:rsidRPr="005B795F">
              <w:rPr>
                <w:rFonts w:ascii="Times New Roman" w:hAnsi="Times New Roman" w:cs="Times New Roman"/>
                <w:sz w:val="24"/>
              </w:rPr>
              <w:t>。</w:t>
            </w:r>
          </w:p>
          <w:p w14:paraId="7B1533DB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sz w:val="24"/>
              </w:rPr>
              <w:t xml:space="preserve">2. 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物质代谢调节的水平类型。</w:t>
            </w:r>
          </w:p>
        </w:tc>
      </w:tr>
      <w:tr w:rsidR="002F67B3" w:rsidRPr="005B795F" w14:paraId="1B80FA65" w14:textId="77777777">
        <w:trPr>
          <w:trHeight w:val="776"/>
          <w:jc w:val="center"/>
        </w:trPr>
        <w:tc>
          <w:tcPr>
            <w:tcW w:w="1638" w:type="dxa"/>
            <w:vAlign w:val="center"/>
          </w:tcPr>
          <w:p w14:paraId="5A53D7DB" w14:textId="77777777" w:rsidR="002F67B3" w:rsidRPr="005B795F" w:rsidRDefault="000000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方正黑体_GBK" w:eastAsia="方正黑体_GBK" w:hAnsi="方正黑体_GBK" w:cs="方正黑体_GBK" w:hint="eastAsia"/>
                <w:sz w:val="28"/>
              </w:rPr>
              <w:lastRenderedPageBreak/>
              <w:t>参考书目</w:t>
            </w:r>
          </w:p>
        </w:tc>
        <w:tc>
          <w:tcPr>
            <w:tcW w:w="7724" w:type="dxa"/>
            <w:gridSpan w:val="3"/>
            <w:vAlign w:val="center"/>
          </w:tcPr>
          <w:p w14:paraId="6C39D196" w14:textId="77777777" w:rsidR="002F67B3" w:rsidRPr="005B795F" w:rsidRDefault="00000000">
            <w:pPr>
              <w:pStyle w:val="TableParagraph"/>
              <w:tabs>
                <w:tab w:val="left" w:pos="409"/>
              </w:tabs>
              <w:spacing w:line="520" w:lineRule="exact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5B795F">
              <w:rPr>
                <w:rFonts w:ascii="Times New Roman" w:hAnsi="Times New Roman" w:cs="Times New Roman" w:hint="eastAsia"/>
                <w:sz w:val="24"/>
              </w:rPr>
              <w:t>魏民等</w:t>
            </w:r>
            <w:r w:rsidRPr="005B795F">
              <w:rPr>
                <w:rFonts w:ascii="Times New Roman" w:hAnsi="Times New Roman" w:cs="Times New Roman"/>
                <w:sz w:val="24"/>
              </w:rPr>
              <w:t>主编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，</w:t>
            </w:r>
            <w:r w:rsidRPr="005B795F">
              <w:rPr>
                <w:rFonts w:ascii="Times New Roman" w:hAnsi="Times New Roman" w:cs="Times New Roman"/>
                <w:sz w:val="24"/>
              </w:rPr>
              <w:t>《生物化学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简明教程</w:t>
            </w:r>
            <w:r w:rsidRPr="005B795F">
              <w:rPr>
                <w:rFonts w:ascii="Times New Roman" w:hAnsi="Times New Roman" w:cs="Times New Roman"/>
                <w:sz w:val="24"/>
              </w:rPr>
              <w:t>》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（</w:t>
            </w:r>
            <w:r w:rsidRPr="005B795F">
              <w:rPr>
                <w:rFonts w:ascii="Times New Roman" w:hAnsi="Times New Roman" w:cs="Times New Roman"/>
                <w:sz w:val="24"/>
              </w:rPr>
              <w:t>第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6</w:t>
            </w:r>
            <w:r w:rsidRPr="005B795F">
              <w:rPr>
                <w:rFonts w:ascii="Times New Roman" w:hAnsi="Times New Roman" w:cs="Times New Roman"/>
                <w:sz w:val="24"/>
              </w:rPr>
              <w:t>版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）</w:t>
            </w:r>
            <w:r w:rsidRPr="005B795F">
              <w:rPr>
                <w:rFonts w:ascii="Times New Roman" w:hAnsi="Times New Roman" w:cs="Times New Roman"/>
                <w:sz w:val="24"/>
              </w:rPr>
              <w:t>，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高等教育</w:t>
            </w:r>
            <w:r w:rsidRPr="005B795F">
              <w:rPr>
                <w:rFonts w:ascii="Times New Roman" w:hAnsi="Times New Roman" w:cs="Times New Roman"/>
                <w:sz w:val="24"/>
              </w:rPr>
              <w:t>出版社，</w:t>
            </w:r>
            <w:r w:rsidRPr="005B795F">
              <w:rPr>
                <w:rFonts w:ascii="Times New Roman" w:hAnsi="Times New Roman" w:cs="Times New Roman"/>
                <w:sz w:val="24"/>
              </w:rPr>
              <w:t>20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20</w:t>
            </w:r>
            <w:r w:rsidRPr="005B795F">
              <w:rPr>
                <w:rFonts w:ascii="Times New Roman" w:hAnsi="Times New Roman" w:cs="Times New Roman"/>
                <w:sz w:val="24"/>
              </w:rPr>
              <w:t>年</w:t>
            </w:r>
            <w:r w:rsidRPr="005B795F">
              <w:rPr>
                <w:rFonts w:ascii="Times New Roman" w:hAnsi="Times New Roman" w:cs="Times New Roman" w:hint="eastAsia"/>
                <w:sz w:val="24"/>
              </w:rPr>
              <w:t>。</w:t>
            </w:r>
          </w:p>
        </w:tc>
      </w:tr>
    </w:tbl>
    <w:p w14:paraId="7B4DD09D" w14:textId="77777777" w:rsidR="002F67B3" w:rsidRPr="005B795F" w:rsidRDefault="002F67B3">
      <w:pPr>
        <w:rPr>
          <w:rFonts w:hint="eastAsia"/>
        </w:rPr>
      </w:pPr>
    </w:p>
    <w:sectPr w:rsidR="002F67B3" w:rsidRPr="005B795F">
      <w:pgSz w:w="11910" w:h="16840"/>
      <w:pgMar w:top="1440" w:right="1361" w:bottom="1440" w:left="136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noPunctuationKerning/>
  <w:characterSpacingControl w:val="doNotCompress"/>
  <w:savePreviewPicture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VhY2U1ZWFmY2JmYWE3ZGFmMThjMmIyNTVhZmNmYTIifQ=="/>
  </w:docVars>
  <w:rsids>
    <w:rsidRoot w:val="00F969DC"/>
    <w:rsid w:val="00017242"/>
    <w:rsid w:val="000208B7"/>
    <w:rsid w:val="00096B49"/>
    <w:rsid w:val="000F0578"/>
    <w:rsid w:val="00106F1C"/>
    <w:rsid w:val="0013408D"/>
    <w:rsid w:val="001346E8"/>
    <w:rsid w:val="00137CC8"/>
    <w:rsid w:val="001837FA"/>
    <w:rsid w:val="001B1CCC"/>
    <w:rsid w:val="00235290"/>
    <w:rsid w:val="00242AC3"/>
    <w:rsid w:val="002513FE"/>
    <w:rsid w:val="002C5739"/>
    <w:rsid w:val="002F0AFB"/>
    <w:rsid w:val="002F67B3"/>
    <w:rsid w:val="00332168"/>
    <w:rsid w:val="00336262"/>
    <w:rsid w:val="00336618"/>
    <w:rsid w:val="003821CE"/>
    <w:rsid w:val="00384F71"/>
    <w:rsid w:val="003E37D7"/>
    <w:rsid w:val="003F167A"/>
    <w:rsid w:val="00444740"/>
    <w:rsid w:val="0045389E"/>
    <w:rsid w:val="0047214B"/>
    <w:rsid w:val="00494191"/>
    <w:rsid w:val="0049588A"/>
    <w:rsid w:val="00504A27"/>
    <w:rsid w:val="0053486C"/>
    <w:rsid w:val="005B31F5"/>
    <w:rsid w:val="005B795F"/>
    <w:rsid w:val="005E715D"/>
    <w:rsid w:val="0066795B"/>
    <w:rsid w:val="00693B1E"/>
    <w:rsid w:val="006D16CD"/>
    <w:rsid w:val="007474DC"/>
    <w:rsid w:val="00790846"/>
    <w:rsid w:val="00796E11"/>
    <w:rsid w:val="007B2AD0"/>
    <w:rsid w:val="007F5214"/>
    <w:rsid w:val="0081248A"/>
    <w:rsid w:val="008718B2"/>
    <w:rsid w:val="00876FA6"/>
    <w:rsid w:val="008A3749"/>
    <w:rsid w:val="008F3096"/>
    <w:rsid w:val="00924D99"/>
    <w:rsid w:val="00926B2A"/>
    <w:rsid w:val="009739B3"/>
    <w:rsid w:val="00A32E25"/>
    <w:rsid w:val="00A52D14"/>
    <w:rsid w:val="00A809AF"/>
    <w:rsid w:val="00A8753A"/>
    <w:rsid w:val="00AE7F46"/>
    <w:rsid w:val="00B515E2"/>
    <w:rsid w:val="00B819CA"/>
    <w:rsid w:val="00B85F41"/>
    <w:rsid w:val="00BB0118"/>
    <w:rsid w:val="00BF3DF4"/>
    <w:rsid w:val="00C069F2"/>
    <w:rsid w:val="00C2438A"/>
    <w:rsid w:val="00C336AB"/>
    <w:rsid w:val="00C37068"/>
    <w:rsid w:val="00C924DB"/>
    <w:rsid w:val="00D004BA"/>
    <w:rsid w:val="00D42C28"/>
    <w:rsid w:val="00D54BC6"/>
    <w:rsid w:val="00D8184D"/>
    <w:rsid w:val="00D97135"/>
    <w:rsid w:val="00DB7F9D"/>
    <w:rsid w:val="00DE0430"/>
    <w:rsid w:val="00E5591E"/>
    <w:rsid w:val="00EE69B5"/>
    <w:rsid w:val="00EF265E"/>
    <w:rsid w:val="00F01FDC"/>
    <w:rsid w:val="00F56311"/>
    <w:rsid w:val="00F80D3A"/>
    <w:rsid w:val="00F969DC"/>
    <w:rsid w:val="0190388A"/>
    <w:rsid w:val="02796C38"/>
    <w:rsid w:val="02B726F0"/>
    <w:rsid w:val="02FC45A7"/>
    <w:rsid w:val="03195159"/>
    <w:rsid w:val="03962305"/>
    <w:rsid w:val="03D575A8"/>
    <w:rsid w:val="043D6C25"/>
    <w:rsid w:val="0471044C"/>
    <w:rsid w:val="048E7480"/>
    <w:rsid w:val="04DF5F2E"/>
    <w:rsid w:val="05096B07"/>
    <w:rsid w:val="05794A14"/>
    <w:rsid w:val="05DE7F94"/>
    <w:rsid w:val="0616597F"/>
    <w:rsid w:val="069B7C33"/>
    <w:rsid w:val="075C73C2"/>
    <w:rsid w:val="077F1302"/>
    <w:rsid w:val="07CF4038"/>
    <w:rsid w:val="082B7418"/>
    <w:rsid w:val="08694370"/>
    <w:rsid w:val="08E7715F"/>
    <w:rsid w:val="08FD2E27"/>
    <w:rsid w:val="092403B3"/>
    <w:rsid w:val="09B5725D"/>
    <w:rsid w:val="09B71227"/>
    <w:rsid w:val="0AA35401"/>
    <w:rsid w:val="0AD876A7"/>
    <w:rsid w:val="0C550884"/>
    <w:rsid w:val="0CBA3508"/>
    <w:rsid w:val="0CE42333"/>
    <w:rsid w:val="0D7758B2"/>
    <w:rsid w:val="0D780511"/>
    <w:rsid w:val="0D8713A0"/>
    <w:rsid w:val="0DD34156"/>
    <w:rsid w:val="0DDC74AE"/>
    <w:rsid w:val="0E124C7E"/>
    <w:rsid w:val="0EEF4FBF"/>
    <w:rsid w:val="0EF44384"/>
    <w:rsid w:val="0F0E7B3C"/>
    <w:rsid w:val="0F587009"/>
    <w:rsid w:val="0FAC4C5F"/>
    <w:rsid w:val="0FC63F72"/>
    <w:rsid w:val="103233B6"/>
    <w:rsid w:val="104B00A3"/>
    <w:rsid w:val="108C51BC"/>
    <w:rsid w:val="10944070"/>
    <w:rsid w:val="10FB7C4C"/>
    <w:rsid w:val="114F7F97"/>
    <w:rsid w:val="118063A3"/>
    <w:rsid w:val="11DB0E46"/>
    <w:rsid w:val="122D527E"/>
    <w:rsid w:val="125C6E10"/>
    <w:rsid w:val="131A31B5"/>
    <w:rsid w:val="141334FE"/>
    <w:rsid w:val="14FF01CE"/>
    <w:rsid w:val="155913E5"/>
    <w:rsid w:val="15DA0777"/>
    <w:rsid w:val="15DD5B72"/>
    <w:rsid w:val="16190030"/>
    <w:rsid w:val="162E0AC3"/>
    <w:rsid w:val="164107F7"/>
    <w:rsid w:val="16B234A2"/>
    <w:rsid w:val="16D52CED"/>
    <w:rsid w:val="1703785A"/>
    <w:rsid w:val="17410382"/>
    <w:rsid w:val="17B84AE8"/>
    <w:rsid w:val="18131D1F"/>
    <w:rsid w:val="189866C8"/>
    <w:rsid w:val="19801636"/>
    <w:rsid w:val="19C71013"/>
    <w:rsid w:val="19D41982"/>
    <w:rsid w:val="1AA475E6"/>
    <w:rsid w:val="1B097409"/>
    <w:rsid w:val="1C185B56"/>
    <w:rsid w:val="1C3D55BC"/>
    <w:rsid w:val="1C533032"/>
    <w:rsid w:val="1CDF0421"/>
    <w:rsid w:val="1CE1063D"/>
    <w:rsid w:val="1CE134DB"/>
    <w:rsid w:val="1D8B05A9"/>
    <w:rsid w:val="1D976F4E"/>
    <w:rsid w:val="1DAD49C3"/>
    <w:rsid w:val="1E2C3B3A"/>
    <w:rsid w:val="1E80038E"/>
    <w:rsid w:val="1EB51D82"/>
    <w:rsid w:val="1EE2244B"/>
    <w:rsid w:val="1EFE2F32"/>
    <w:rsid w:val="1F130856"/>
    <w:rsid w:val="1F334A54"/>
    <w:rsid w:val="1FDD6E90"/>
    <w:rsid w:val="20B10327"/>
    <w:rsid w:val="20B77C3A"/>
    <w:rsid w:val="20BD6CCC"/>
    <w:rsid w:val="20DB35F6"/>
    <w:rsid w:val="212E1977"/>
    <w:rsid w:val="21701F90"/>
    <w:rsid w:val="218D2B42"/>
    <w:rsid w:val="229677D4"/>
    <w:rsid w:val="22CF718A"/>
    <w:rsid w:val="2366364A"/>
    <w:rsid w:val="23863CED"/>
    <w:rsid w:val="23971A56"/>
    <w:rsid w:val="23F46EA8"/>
    <w:rsid w:val="245D650D"/>
    <w:rsid w:val="247E6772"/>
    <w:rsid w:val="249B5576"/>
    <w:rsid w:val="24A26904"/>
    <w:rsid w:val="24C85C3F"/>
    <w:rsid w:val="250550E5"/>
    <w:rsid w:val="252C2672"/>
    <w:rsid w:val="26C46D53"/>
    <w:rsid w:val="271D6716"/>
    <w:rsid w:val="27421CD9"/>
    <w:rsid w:val="27EB411E"/>
    <w:rsid w:val="28043432"/>
    <w:rsid w:val="281C077C"/>
    <w:rsid w:val="282D0BDB"/>
    <w:rsid w:val="28305FD5"/>
    <w:rsid w:val="284877C3"/>
    <w:rsid w:val="285A2FA5"/>
    <w:rsid w:val="286E6AFD"/>
    <w:rsid w:val="288D78CB"/>
    <w:rsid w:val="28B766F6"/>
    <w:rsid w:val="290B259E"/>
    <w:rsid w:val="293146FB"/>
    <w:rsid w:val="2A693A20"/>
    <w:rsid w:val="2AD74E2E"/>
    <w:rsid w:val="2B275AF8"/>
    <w:rsid w:val="2B2838DB"/>
    <w:rsid w:val="2B406E77"/>
    <w:rsid w:val="2BBB02AC"/>
    <w:rsid w:val="2C372028"/>
    <w:rsid w:val="2C475FE3"/>
    <w:rsid w:val="2C491D5B"/>
    <w:rsid w:val="2CB74404"/>
    <w:rsid w:val="2CB9597D"/>
    <w:rsid w:val="2CE90E48"/>
    <w:rsid w:val="2D23435A"/>
    <w:rsid w:val="2D346567"/>
    <w:rsid w:val="2DB15942"/>
    <w:rsid w:val="2DEF06E0"/>
    <w:rsid w:val="2E2465DC"/>
    <w:rsid w:val="2F3E36CD"/>
    <w:rsid w:val="2F6B1FE9"/>
    <w:rsid w:val="2F7E1D1C"/>
    <w:rsid w:val="2FC811E9"/>
    <w:rsid w:val="2FCE2CA3"/>
    <w:rsid w:val="2FD91648"/>
    <w:rsid w:val="30420F9B"/>
    <w:rsid w:val="30913CD1"/>
    <w:rsid w:val="3166515D"/>
    <w:rsid w:val="31B61C41"/>
    <w:rsid w:val="31E866CA"/>
    <w:rsid w:val="322E5C7B"/>
    <w:rsid w:val="32427031"/>
    <w:rsid w:val="32BE142B"/>
    <w:rsid w:val="330C763F"/>
    <w:rsid w:val="333948D8"/>
    <w:rsid w:val="333A23FE"/>
    <w:rsid w:val="33550FE6"/>
    <w:rsid w:val="33C65A3F"/>
    <w:rsid w:val="33ED7470"/>
    <w:rsid w:val="34AE4E51"/>
    <w:rsid w:val="34B34216"/>
    <w:rsid w:val="350C3926"/>
    <w:rsid w:val="35262C3A"/>
    <w:rsid w:val="36C4095C"/>
    <w:rsid w:val="3720190B"/>
    <w:rsid w:val="37205599"/>
    <w:rsid w:val="377F4883"/>
    <w:rsid w:val="37DE3C9F"/>
    <w:rsid w:val="38196A86"/>
    <w:rsid w:val="383513E6"/>
    <w:rsid w:val="38433B03"/>
    <w:rsid w:val="3862667F"/>
    <w:rsid w:val="394C2E8B"/>
    <w:rsid w:val="39C62C3D"/>
    <w:rsid w:val="39D0586A"/>
    <w:rsid w:val="3A526E97"/>
    <w:rsid w:val="3A775CE5"/>
    <w:rsid w:val="3A7E0E22"/>
    <w:rsid w:val="3AD14E21"/>
    <w:rsid w:val="3AE16CA3"/>
    <w:rsid w:val="3B512DAC"/>
    <w:rsid w:val="3B6F1736"/>
    <w:rsid w:val="3B7641EF"/>
    <w:rsid w:val="3B893F22"/>
    <w:rsid w:val="3BA90120"/>
    <w:rsid w:val="3BB96F01"/>
    <w:rsid w:val="3BDE615B"/>
    <w:rsid w:val="3BE02471"/>
    <w:rsid w:val="3BFA6BCE"/>
    <w:rsid w:val="3C9E57AB"/>
    <w:rsid w:val="3D124CD1"/>
    <w:rsid w:val="3D163594"/>
    <w:rsid w:val="3DBD7EB3"/>
    <w:rsid w:val="3E614CE2"/>
    <w:rsid w:val="3EAD617A"/>
    <w:rsid w:val="3EDD7F40"/>
    <w:rsid w:val="3F23468E"/>
    <w:rsid w:val="3F7647BE"/>
    <w:rsid w:val="3FF73B50"/>
    <w:rsid w:val="40300E10"/>
    <w:rsid w:val="40F55BB6"/>
    <w:rsid w:val="41406E31"/>
    <w:rsid w:val="414C7ECC"/>
    <w:rsid w:val="417B255F"/>
    <w:rsid w:val="42204EB5"/>
    <w:rsid w:val="42E12896"/>
    <w:rsid w:val="431C38CE"/>
    <w:rsid w:val="434626F9"/>
    <w:rsid w:val="43544E16"/>
    <w:rsid w:val="43741014"/>
    <w:rsid w:val="4476700E"/>
    <w:rsid w:val="44D206E8"/>
    <w:rsid w:val="45234D20"/>
    <w:rsid w:val="454F7F8B"/>
    <w:rsid w:val="45D95AA6"/>
    <w:rsid w:val="460743C1"/>
    <w:rsid w:val="461B7FAD"/>
    <w:rsid w:val="463B22BD"/>
    <w:rsid w:val="46565349"/>
    <w:rsid w:val="466B0DF4"/>
    <w:rsid w:val="468A0B4E"/>
    <w:rsid w:val="469B2D5C"/>
    <w:rsid w:val="477B5067"/>
    <w:rsid w:val="478D4D9A"/>
    <w:rsid w:val="47C50090"/>
    <w:rsid w:val="47E30E5E"/>
    <w:rsid w:val="485458B8"/>
    <w:rsid w:val="489F6B33"/>
    <w:rsid w:val="48AC6E49"/>
    <w:rsid w:val="497C6E74"/>
    <w:rsid w:val="49C01457"/>
    <w:rsid w:val="4A5907F7"/>
    <w:rsid w:val="4A834233"/>
    <w:rsid w:val="4A9B3185"/>
    <w:rsid w:val="4B3F0159"/>
    <w:rsid w:val="4B702A09"/>
    <w:rsid w:val="4B7E5126"/>
    <w:rsid w:val="4BB76BEE"/>
    <w:rsid w:val="4CDF1BF4"/>
    <w:rsid w:val="4DDE00FE"/>
    <w:rsid w:val="4E3F637C"/>
    <w:rsid w:val="4EC92B5C"/>
    <w:rsid w:val="4F135B85"/>
    <w:rsid w:val="4F1B0EDE"/>
    <w:rsid w:val="4F2C6C47"/>
    <w:rsid w:val="4F310701"/>
    <w:rsid w:val="4F4977F9"/>
    <w:rsid w:val="4FC7121C"/>
    <w:rsid w:val="4FDC241B"/>
    <w:rsid w:val="501C6CBB"/>
    <w:rsid w:val="506A5C79"/>
    <w:rsid w:val="510C4F82"/>
    <w:rsid w:val="51167616"/>
    <w:rsid w:val="512C73D2"/>
    <w:rsid w:val="51AD6837"/>
    <w:rsid w:val="525D01BB"/>
    <w:rsid w:val="5268443A"/>
    <w:rsid w:val="52C5363A"/>
    <w:rsid w:val="53B536AF"/>
    <w:rsid w:val="53C733E2"/>
    <w:rsid w:val="542645AC"/>
    <w:rsid w:val="547E6196"/>
    <w:rsid w:val="547F1F0F"/>
    <w:rsid w:val="55872E29"/>
    <w:rsid w:val="559B4B26"/>
    <w:rsid w:val="55D43B94"/>
    <w:rsid w:val="561F5757"/>
    <w:rsid w:val="56312D95"/>
    <w:rsid w:val="584C035A"/>
    <w:rsid w:val="58893182"/>
    <w:rsid w:val="58DA3BB7"/>
    <w:rsid w:val="593037D7"/>
    <w:rsid w:val="595A2602"/>
    <w:rsid w:val="59995821"/>
    <w:rsid w:val="59B61F2F"/>
    <w:rsid w:val="59F14D15"/>
    <w:rsid w:val="5A001035"/>
    <w:rsid w:val="5A19111B"/>
    <w:rsid w:val="5A5F25C6"/>
    <w:rsid w:val="5A837388"/>
    <w:rsid w:val="5AA04A12"/>
    <w:rsid w:val="5ADF1011"/>
    <w:rsid w:val="5B3E042E"/>
    <w:rsid w:val="5B44356A"/>
    <w:rsid w:val="5BEA2363"/>
    <w:rsid w:val="5C294C3A"/>
    <w:rsid w:val="5C553C81"/>
    <w:rsid w:val="5D447851"/>
    <w:rsid w:val="5D537A94"/>
    <w:rsid w:val="5DB70023"/>
    <w:rsid w:val="5DFE15E4"/>
    <w:rsid w:val="5E2F405E"/>
    <w:rsid w:val="5E532442"/>
    <w:rsid w:val="5E6006BB"/>
    <w:rsid w:val="5EE44E48"/>
    <w:rsid w:val="5F084B65"/>
    <w:rsid w:val="5F2E07B9"/>
    <w:rsid w:val="5F441D8B"/>
    <w:rsid w:val="5F6B5569"/>
    <w:rsid w:val="5F9F5213"/>
    <w:rsid w:val="5FD96977"/>
    <w:rsid w:val="600A6B30"/>
    <w:rsid w:val="60234096"/>
    <w:rsid w:val="602D6CC3"/>
    <w:rsid w:val="605437B3"/>
    <w:rsid w:val="608E78BF"/>
    <w:rsid w:val="60CE0912"/>
    <w:rsid w:val="60D3786A"/>
    <w:rsid w:val="611D0AE5"/>
    <w:rsid w:val="614E689C"/>
    <w:rsid w:val="61614E76"/>
    <w:rsid w:val="61BE6D19"/>
    <w:rsid w:val="61DC44FC"/>
    <w:rsid w:val="61F52AE2"/>
    <w:rsid w:val="625E13B5"/>
    <w:rsid w:val="6283706E"/>
    <w:rsid w:val="62D90A3C"/>
    <w:rsid w:val="62FD0BCE"/>
    <w:rsid w:val="63311DA0"/>
    <w:rsid w:val="6333639E"/>
    <w:rsid w:val="637D586B"/>
    <w:rsid w:val="639130C5"/>
    <w:rsid w:val="63BD3EBA"/>
    <w:rsid w:val="641066DF"/>
    <w:rsid w:val="64306D81"/>
    <w:rsid w:val="64AC6408"/>
    <w:rsid w:val="64B96D77"/>
    <w:rsid w:val="654C7BEB"/>
    <w:rsid w:val="65600071"/>
    <w:rsid w:val="657A6506"/>
    <w:rsid w:val="65DF6369"/>
    <w:rsid w:val="661C580F"/>
    <w:rsid w:val="665054B9"/>
    <w:rsid w:val="67201D84"/>
    <w:rsid w:val="678B49FB"/>
    <w:rsid w:val="67915D89"/>
    <w:rsid w:val="68582403"/>
    <w:rsid w:val="690E0D01"/>
    <w:rsid w:val="693E5A9D"/>
    <w:rsid w:val="6A771266"/>
    <w:rsid w:val="6B0D3978"/>
    <w:rsid w:val="6B142F59"/>
    <w:rsid w:val="6B973A42"/>
    <w:rsid w:val="6C3D64DF"/>
    <w:rsid w:val="6C4B6506"/>
    <w:rsid w:val="6D394EF9"/>
    <w:rsid w:val="6D415B5B"/>
    <w:rsid w:val="6D6F26C8"/>
    <w:rsid w:val="6D7B72BF"/>
    <w:rsid w:val="6D9739CD"/>
    <w:rsid w:val="6DCF13B9"/>
    <w:rsid w:val="6E153270"/>
    <w:rsid w:val="6E7206C2"/>
    <w:rsid w:val="70545BA6"/>
    <w:rsid w:val="708C533F"/>
    <w:rsid w:val="709C1A26"/>
    <w:rsid w:val="70D2369A"/>
    <w:rsid w:val="70D54F38"/>
    <w:rsid w:val="711315BD"/>
    <w:rsid w:val="71B7463E"/>
    <w:rsid w:val="720E0702"/>
    <w:rsid w:val="7298621E"/>
    <w:rsid w:val="72D059B7"/>
    <w:rsid w:val="733C304D"/>
    <w:rsid w:val="7386251A"/>
    <w:rsid w:val="739E1612"/>
    <w:rsid w:val="7407365B"/>
    <w:rsid w:val="756920F3"/>
    <w:rsid w:val="758B206A"/>
    <w:rsid w:val="759058D2"/>
    <w:rsid w:val="75ED4AD2"/>
    <w:rsid w:val="760F4A49"/>
    <w:rsid w:val="764C7A4B"/>
    <w:rsid w:val="769431A0"/>
    <w:rsid w:val="76944F4E"/>
    <w:rsid w:val="77183DD1"/>
    <w:rsid w:val="773D3837"/>
    <w:rsid w:val="77493F8A"/>
    <w:rsid w:val="7750356B"/>
    <w:rsid w:val="778925D9"/>
    <w:rsid w:val="77C11D73"/>
    <w:rsid w:val="78570929"/>
    <w:rsid w:val="78B43685"/>
    <w:rsid w:val="78C25DA2"/>
    <w:rsid w:val="791505C8"/>
    <w:rsid w:val="79226841"/>
    <w:rsid w:val="79DC2E94"/>
    <w:rsid w:val="7A543372"/>
    <w:rsid w:val="7A686CF9"/>
    <w:rsid w:val="7A8B6668"/>
    <w:rsid w:val="7AC57DCC"/>
    <w:rsid w:val="7AC8166A"/>
    <w:rsid w:val="7AD4000F"/>
    <w:rsid w:val="7AEA15E0"/>
    <w:rsid w:val="7AF97A75"/>
    <w:rsid w:val="7B4C4049"/>
    <w:rsid w:val="7B803CF3"/>
    <w:rsid w:val="7B8E43C9"/>
    <w:rsid w:val="7BAE0860"/>
    <w:rsid w:val="7C06244A"/>
    <w:rsid w:val="7C0659B2"/>
    <w:rsid w:val="7C0B180E"/>
    <w:rsid w:val="7C0B3F04"/>
    <w:rsid w:val="7C482A62"/>
    <w:rsid w:val="7C5C02BC"/>
    <w:rsid w:val="7CF229CE"/>
    <w:rsid w:val="7D4476CE"/>
    <w:rsid w:val="7D5A0C9F"/>
    <w:rsid w:val="7D641B1E"/>
    <w:rsid w:val="7D690EE2"/>
    <w:rsid w:val="7DEE7639"/>
    <w:rsid w:val="7EB51F05"/>
    <w:rsid w:val="7EBA751C"/>
    <w:rsid w:val="7F016EF9"/>
    <w:rsid w:val="7F871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FA18AD7-DA6D-48DF-B955-7D58CFDA1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158"/>
      <w:ind w:left="2046" w:hanging="301"/>
    </w:pPr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Title"/>
    <w:basedOn w:val="a"/>
    <w:uiPriority w:val="10"/>
    <w:qFormat/>
    <w:pPr>
      <w:spacing w:before="22"/>
      <w:ind w:left="1462" w:right="1464"/>
      <w:jc w:val="center"/>
    </w:pPr>
    <w:rPr>
      <w:rFonts w:ascii="黑体" w:eastAsia="黑体" w:hAnsi="黑体" w:cs="黑体"/>
      <w:b/>
      <w:bCs/>
      <w:sz w:val="36"/>
      <w:szCs w:val="36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1"/>
    <w:qFormat/>
    <w:pPr>
      <w:spacing w:before="158"/>
      <w:ind w:left="2046" w:hanging="301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7">
    <w:name w:val="页眉 字符"/>
    <w:basedOn w:val="a0"/>
    <w:link w:val="a6"/>
    <w:uiPriority w:val="99"/>
    <w:qFormat/>
    <w:rPr>
      <w:rFonts w:ascii="宋体" w:eastAsia="宋体" w:hAnsi="宋体" w:cs="宋体"/>
      <w:sz w:val="18"/>
      <w:szCs w:val="18"/>
      <w:lang w:eastAsia="zh-CN"/>
    </w:rPr>
  </w:style>
  <w:style w:type="character" w:customStyle="1" w:styleId="a5">
    <w:name w:val="页脚 字符"/>
    <w:basedOn w:val="a0"/>
    <w:link w:val="a4"/>
    <w:uiPriority w:val="99"/>
    <w:qFormat/>
    <w:rPr>
      <w:rFonts w:ascii="宋体" w:eastAsia="宋体" w:hAnsi="宋体" w:cs="宋体"/>
      <w:sz w:val="18"/>
      <w:szCs w:val="18"/>
      <w:lang w:eastAsia="zh-CN"/>
    </w:rPr>
  </w:style>
  <w:style w:type="character" w:customStyle="1" w:styleId="fontstyle01">
    <w:name w:val="fontstyle01"/>
    <w:basedOn w:val="a0"/>
    <w:qFormat/>
    <w:rPr>
      <w:rFonts w:ascii="宋体" w:eastAsia="宋体" w:hAnsi="宋体" w:hint="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Qin Peng</cp:lastModifiedBy>
  <cp:revision>3</cp:revision>
  <dcterms:created xsi:type="dcterms:W3CDTF">2025-09-28T01:02:00Z</dcterms:created>
  <dcterms:modified xsi:type="dcterms:W3CDTF">2026-10-09T02:11:00Z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2022-09-16T00:00:00Z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2024-07-23T00:00:00Z</vt:filetime>
  </property>
  <property fmtid="{D5CDD505-2E9C-101B-9397-08002B2CF9AE}" pid="5" name="KSOProductBuildVer">
    <vt:lpwstr>2052-12.1.0.26895</vt:lpwstr>
  </property>
  <property fmtid="{D5CDD505-2E9C-101B-9397-08002B2CF9AE}" pid="6" name="ICV">
    <vt:lpwstr>413BA9DA4FC142F4952D6761FAE8C20E_13</vt:lpwstr>
  </property>
  <property fmtid="{D5CDD505-2E9C-101B-9397-08002B2CF9AE}" pid="7" name="KSOTemplateDocerSaveRecord">
    <vt:lpwstr>eyJoZGlkIjoiMjdiODk2YTg4Zjg3NGU2NTA1MDQyYmJjNzNjODgxZDkiLCJ1c2VySWQiOiIzOTMzNDIxMzcifQ==</vt:lpwstr>
  </property>
</Properties>
</file>